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88" w:rsidRPr="00876B5E" w:rsidRDefault="008D3A88" w:rsidP="00AB20CC">
      <w:pPr>
        <w:bidi/>
        <w:spacing w:line="480" w:lineRule="auto"/>
        <w:jc w:val="center"/>
        <w:rPr>
          <w:rFonts w:cs="B Nazanin"/>
          <w:sz w:val="44"/>
          <w:szCs w:val="44"/>
          <w:rtl/>
          <w:lang w:bidi="fa-IR"/>
        </w:rPr>
      </w:pPr>
      <w:r w:rsidRPr="00876B5E">
        <w:rPr>
          <w:rFonts w:cs="B Nazanin" w:hint="cs"/>
          <w:sz w:val="44"/>
          <w:szCs w:val="44"/>
          <w:rtl/>
          <w:lang w:bidi="fa-IR"/>
        </w:rPr>
        <w:t>به مناسبت روز جهانی موزه مجموعه‌ای از مقاله‌های منتشر شده در مجله موزه بین‌المللی با موضوع "آینده سنت" را انتخاب کرده‌ایم.</w:t>
      </w:r>
      <w:bookmarkStart w:id="0" w:name="_GoBack"/>
      <w:bookmarkEnd w:id="0"/>
    </w:p>
    <w:p w:rsidR="008D3A88" w:rsidRPr="00876B5E" w:rsidRDefault="008D3A88" w:rsidP="00AB20CC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 w:rsidRPr="00876B5E">
        <w:rPr>
          <w:rFonts w:cs="B Nazanin" w:hint="cs"/>
          <w:sz w:val="36"/>
          <w:szCs w:val="36"/>
          <w:rtl/>
          <w:lang w:bidi="fa-IR"/>
        </w:rPr>
        <w:t>موضوع مقاله</w:t>
      </w:r>
      <w:r w:rsidR="00AB20CC">
        <w:rPr>
          <w:rFonts w:cs="B Nazanin" w:hint="cs"/>
          <w:sz w:val="36"/>
          <w:szCs w:val="36"/>
          <w:rtl/>
          <w:lang w:bidi="fa-IR"/>
        </w:rPr>
        <w:t>: "ایجاد تعادل بین دو جهان متضاد: چالش‌ها و مزایای یک موزه بومی حرفه‌ای بودن</w:t>
      </w:r>
      <w:r w:rsidRPr="00876B5E">
        <w:rPr>
          <w:rFonts w:cs="B Nazanin" w:hint="cs"/>
          <w:sz w:val="36"/>
          <w:szCs w:val="36"/>
          <w:rtl/>
          <w:lang w:bidi="fa-IR"/>
        </w:rPr>
        <w:t>"</w:t>
      </w:r>
    </w:p>
    <w:p w:rsidR="00F025F6" w:rsidRPr="00876B5E" w:rsidRDefault="00AB20CC" w:rsidP="00AB20CC">
      <w:pPr>
        <w:bidi/>
        <w:spacing w:line="480" w:lineRule="auto"/>
        <w:jc w:val="both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سال 2018، (</w:t>
      </w:r>
      <w:proofErr w:type="spellStart"/>
      <w:r>
        <w:rPr>
          <w:rStyle w:val="Strong"/>
          <w:rFonts w:ascii="Georgia" w:hAnsi="Georgia"/>
          <w:color w:val="474747"/>
          <w:sz w:val="23"/>
          <w:szCs w:val="23"/>
          <w:shd w:val="clear" w:color="auto" w:fill="F9F9F9"/>
        </w:rPr>
        <w:t>Aikio</w:t>
      </w:r>
      <w:proofErr w:type="spellEnd"/>
      <w:r>
        <w:rPr>
          <w:rStyle w:val="Strong"/>
          <w:rFonts w:ascii="Georgia" w:hAnsi="Georgia"/>
          <w:color w:val="474747"/>
          <w:sz w:val="23"/>
          <w:szCs w:val="23"/>
          <w:shd w:val="clear" w:color="auto" w:fill="F9F9F9"/>
        </w:rPr>
        <w:t>, A.</w:t>
      </w:r>
      <w:r>
        <w:rPr>
          <w:rFonts w:cs="B Nazanin" w:hint="cs"/>
          <w:sz w:val="36"/>
          <w:szCs w:val="36"/>
          <w:rtl/>
          <w:lang w:bidi="fa-IR"/>
        </w:rPr>
        <w:t>)، مجله موزه بین‌المللی، جلد</w:t>
      </w:r>
      <w:r w:rsidR="008D3A88" w:rsidRPr="00876B5E">
        <w:rPr>
          <w:rFonts w:cs="B Nazanin" w:hint="cs"/>
          <w:sz w:val="36"/>
          <w:szCs w:val="36"/>
          <w:rtl/>
          <w:lang w:bidi="fa-IR"/>
        </w:rPr>
        <w:t xml:space="preserve"> 70، شما</w:t>
      </w:r>
      <w:r w:rsidR="00F025F6" w:rsidRPr="00876B5E">
        <w:rPr>
          <w:rFonts w:cs="B Nazanin" w:hint="cs"/>
          <w:sz w:val="36"/>
          <w:szCs w:val="36"/>
          <w:rtl/>
          <w:lang w:bidi="fa-IR"/>
        </w:rPr>
        <w:t>ره 280-279، صفحه 111-100، فنلاند</w:t>
      </w:r>
    </w:p>
    <w:p w:rsidR="00F025F6" w:rsidRPr="00876B5E" w:rsidRDefault="00F025F6" w:rsidP="00AB20CC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876B5E">
        <w:rPr>
          <w:rFonts w:cs="B Nazanin" w:hint="cs"/>
          <w:sz w:val="28"/>
          <w:szCs w:val="28"/>
          <w:rtl/>
          <w:lang w:bidi="fa-IR"/>
        </w:rPr>
        <w:t>در این</w:t>
      </w:r>
      <w:r w:rsidR="00C02DEF" w:rsidRPr="00876B5E">
        <w:rPr>
          <w:rFonts w:cs="B Nazanin" w:hint="cs"/>
          <w:sz w:val="28"/>
          <w:szCs w:val="28"/>
          <w:rtl/>
          <w:lang w:bidi="fa-IR"/>
        </w:rPr>
        <w:t xml:space="preserve"> مقاله، من درباره</w:t>
      </w:r>
      <w:r w:rsidRPr="00876B5E">
        <w:rPr>
          <w:rFonts w:cs="B Nazanin" w:hint="cs"/>
          <w:sz w:val="28"/>
          <w:szCs w:val="28"/>
          <w:rtl/>
          <w:lang w:bidi="fa-IR"/>
        </w:rPr>
        <w:t xml:space="preserve"> چالش‌ها</w:t>
      </w:r>
      <w:r w:rsidR="00C02DEF" w:rsidRPr="00876B5E">
        <w:rPr>
          <w:rFonts w:cs="B Nazanin" w:hint="cs"/>
          <w:sz w:val="28"/>
          <w:szCs w:val="28"/>
          <w:rtl/>
          <w:lang w:bidi="fa-IR"/>
        </w:rPr>
        <w:t xml:space="preserve">ی بومی بودن و موزه‌دار </w:t>
      </w:r>
      <w:r w:rsidRPr="00876B5E">
        <w:rPr>
          <w:rFonts w:cs="B Nazanin" w:hint="cs"/>
          <w:sz w:val="28"/>
          <w:szCs w:val="28"/>
          <w:rtl/>
          <w:lang w:bidi="fa-IR"/>
        </w:rPr>
        <w:t xml:space="preserve">بودن، و برخی از مزایایی صحبت می‌کنم که در ایجاد تعادل میان این دو جهان با رابطه بسیار متضادشان یافته‌ام. </w:t>
      </w:r>
      <w:r w:rsidR="00C45DAD" w:rsidRPr="00AB20CC">
        <w:rPr>
          <w:rFonts w:cs="B Nazanin" w:hint="cs"/>
          <w:sz w:val="28"/>
          <w:szCs w:val="28"/>
          <w:rtl/>
          <w:lang w:bidi="fa-IR"/>
        </w:rPr>
        <w:t>در بسیاری از نقاط جهان، موزه‌ها نقش مدیریت میراث بومی را ایفا می‌کنند؛ اگر چه گاهی م</w:t>
      </w:r>
      <w:r w:rsidR="00AB20CC">
        <w:rPr>
          <w:rFonts w:cs="B Nazanin" w:hint="cs"/>
          <w:sz w:val="28"/>
          <w:szCs w:val="28"/>
          <w:rtl/>
          <w:lang w:bidi="fa-IR"/>
        </w:rPr>
        <w:t>ردم بومی در برابر</w:t>
      </w:r>
      <w:r w:rsidR="00C45DAD" w:rsidRPr="00AB20CC">
        <w:rPr>
          <w:rFonts w:cs="B Nazanin" w:hint="cs"/>
          <w:sz w:val="28"/>
          <w:szCs w:val="28"/>
          <w:rtl/>
          <w:lang w:bidi="fa-IR"/>
        </w:rPr>
        <w:t xml:space="preserve"> جایگاهی که فرهنگ مادی در نمایشگاه‌ها و نشریات دارد به گونه‌ای منفعل نشان داده می‌شوند.</w:t>
      </w:r>
      <w:r w:rsidR="00C45DAD" w:rsidRPr="00876B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2DEF" w:rsidRPr="00876B5E">
        <w:rPr>
          <w:rFonts w:cs="B Nazanin" w:hint="cs"/>
          <w:sz w:val="28"/>
          <w:szCs w:val="28"/>
          <w:rtl/>
          <w:lang w:bidi="fa-IR"/>
        </w:rPr>
        <w:t>با وجود رابطه د</w:t>
      </w:r>
      <w:r w:rsidR="00C45DAD" w:rsidRPr="00876B5E">
        <w:rPr>
          <w:rFonts w:cs="B Nazanin" w:hint="cs"/>
          <w:sz w:val="28"/>
          <w:szCs w:val="28"/>
          <w:rtl/>
          <w:lang w:bidi="fa-IR"/>
        </w:rPr>
        <w:t>شوار بین موزه‌ها و مردم بومی در سال‌های اخیر، امروزه جوامع بومی موزه‌ها را به عنوان فرصتی برای ارائه داستان خود، و با شرایط خود می‌بینند.</w:t>
      </w:r>
    </w:p>
    <w:p w:rsidR="00C45DAD" w:rsidRPr="00876B5E" w:rsidRDefault="00C45DAD" w:rsidP="00AB20CC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876B5E">
        <w:rPr>
          <w:rFonts w:cs="B Nazanin" w:hint="cs"/>
          <w:sz w:val="28"/>
          <w:szCs w:val="28"/>
          <w:rtl/>
          <w:lang w:bidi="fa-IR"/>
        </w:rPr>
        <w:t>در فنلاند، نقشی که در موزه‌ها برای مردم بومی در نظر گرفته شده است، موضوعی برای مطالعه یا منبعی برای دانش و تحقیق در مورد فرهنگ مادی است.</w:t>
      </w:r>
    </w:p>
    <w:p w:rsidR="00C45DAD" w:rsidRPr="00876B5E" w:rsidRDefault="00C45DAD" w:rsidP="00AB20CC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876B5E">
        <w:rPr>
          <w:rFonts w:cs="B Nazanin" w:hint="cs"/>
          <w:sz w:val="28"/>
          <w:szCs w:val="28"/>
          <w:rtl/>
          <w:lang w:bidi="fa-IR"/>
        </w:rPr>
        <w:lastRenderedPageBreak/>
        <w:t xml:space="preserve">از نظر تاریخی، </w:t>
      </w:r>
      <w:r w:rsidR="00D1047B" w:rsidRPr="00876B5E">
        <w:rPr>
          <w:rFonts w:cs="B Nazanin" w:hint="cs"/>
          <w:sz w:val="28"/>
          <w:szCs w:val="28"/>
          <w:rtl/>
          <w:lang w:bidi="fa-IR"/>
        </w:rPr>
        <w:t>ما اندکی در تعیین این که فرهنگ‌مان چگونه درک می‌شود یا به نمایش گذاشته می‌شود؛ درگیر شده‌ایم. موزه بومی سیدا در سال 1959 تاسیس و بر اساس موزه‌های اروپا طراحی شد. در دهه‌های پس از آن، متخصصان بومی موزه، موقعیت‌ها و فعالیت‌های خودشان را در این موزه و سازمان‌های دیگر توسعه دادند. این مقاله برخی از این توسعه‌ها و پتانسیل متخصصان بومی در موزه‌ها را جهت شکل‌گیری یک درک مشترک و همکاری پایدار با جوامع بومی بررس</w:t>
      </w:r>
      <w:r w:rsidR="007B71B0" w:rsidRPr="00876B5E">
        <w:rPr>
          <w:rFonts w:cs="B Nazanin" w:hint="cs"/>
          <w:sz w:val="28"/>
          <w:szCs w:val="28"/>
          <w:rtl/>
          <w:lang w:bidi="fa-IR"/>
        </w:rPr>
        <w:t xml:space="preserve">ی کرده است. </w:t>
      </w:r>
      <w:r w:rsidR="00876B5E" w:rsidRPr="00876B5E">
        <w:rPr>
          <w:rFonts w:cs="B Nazanin" w:hint="cs"/>
          <w:sz w:val="28"/>
          <w:szCs w:val="28"/>
          <w:rtl/>
          <w:lang w:bidi="fa-IR"/>
        </w:rPr>
        <w:t>همین‌طور</w:t>
      </w:r>
      <w:r w:rsidR="007B71B0" w:rsidRPr="00876B5E">
        <w:rPr>
          <w:rFonts w:cs="B Nazanin" w:hint="cs"/>
          <w:sz w:val="28"/>
          <w:szCs w:val="28"/>
          <w:rtl/>
          <w:lang w:bidi="fa-IR"/>
        </w:rPr>
        <w:t xml:space="preserve"> من درباره این م</w:t>
      </w:r>
      <w:r w:rsidR="00AB20CC">
        <w:rPr>
          <w:rFonts w:cs="B Nazanin" w:hint="cs"/>
          <w:sz w:val="28"/>
          <w:szCs w:val="28"/>
          <w:rtl/>
          <w:lang w:bidi="fa-IR"/>
        </w:rPr>
        <w:t>وضوع به بحث می‌پردازم که تعاملات</w:t>
      </w:r>
      <w:r w:rsidR="00876B5E" w:rsidRPr="00876B5E">
        <w:rPr>
          <w:rFonts w:cs="B Nazanin" w:hint="cs"/>
          <w:sz w:val="28"/>
          <w:szCs w:val="28"/>
          <w:rtl/>
          <w:lang w:bidi="fa-IR"/>
        </w:rPr>
        <w:t xml:space="preserve"> جدید بین موزه‌ها و جامعه بومی، می‌تواند فرصت‌هایی را نیز جهت جبران و التیام بخشیدن برخی آسیب‌های ناشی از استعمار ایجاد کند.</w:t>
      </w:r>
    </w:p>
    <w:p w:rsidR="00876B5E" w:rsidRPr="00876B5E" w:rsidRDefault="00876B5E" w:rsidP="00AB20CC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876B5E">
        <w:rPr>
          <w:rFonts w:cs="B Nazanin" w:hint="cs"/>
          <w:sz w:val="28"/>
          <w:szCs w:val="28"/>
          <w:rtl/>
          <w:lang w:bidi="fa-IR"/>
        </w:rPr>
        <w:t>برای خواندن متن کامل این مقاله، وارد حساب کاربری خود شده و روی لینک زیر کلیک کنید:</w:t>
      </w:r>
    </w:p>
    <w:p w:rsidR="00876B5E" w:rsidRPr="00876B5E" w:rsidRDefault="00876B5E" w:rsidP="00AB20CC">
      <w:pPr>
        <w:bidi/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876B5E">
        <w:rPr>
          <w:rFonts w:cs="B Nazanin"/>
          <w:sz w:val="28"/>
          <w:szCs w:val="28"/>
          <w:lang w:bidi="fa-IR"/>
        </w:rPr>
        <w:t>https://www.tandfonline.com/doi/abs/10.1111/muse.12213</w:t>
      </w:r>
    </w:p>
    <w:p w:rsidR="008D3A88" w:rsidRPr="00876B5E" w:rsidRDefault="008D3A88" w:rsidP="00AB20CC">
      <w:pPr>
        <w:bidi/>
        <w:spacing w:line="480" w:lineRule="auto"/>
        <w:jc w:val="both"/>
        <w:rPr>
          <w:rFonts w:cs="B Nazanin"/>
          <w:sz w:val="36"/>
          <w:szCs w:val="36"/>
          <w:lang w:bidi="fa-IR"/>
        </w:rPr>
      </w:pPr>
    </w:p>
    <w:sectPr w:rsidR="008D3A88" w:rsidRPr="0087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1"/>
    <w:rsid w:val="004E4997"/>
    <w:rsid w:val="007B71B0"/>
    <w:rsid w:val="00876B5E"/>
    <w:rsid w:val="008C2A11"/>
    <w:rsid w:val="008D3A88"/>
    <w:rsid w:val="00A46B82"/>
    <w:rsid w:val="00AB20CC"/>
    <w:rsid w:val="00AB4157"/>
    <w:rsid w:val="00C02DEF"/>
    <w:rsid w:val="00C45DAD"/>
    <w:rsid w:val="00D1047B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8467"/>
  <w15:chartTrackingRefBased/>
  <w15:docId w15:val="{F7C2E77E-EF85-456A-B08E-EC9BCF4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2019-05-21T08:16:00Z</dcterms:created>
  <dcterms:modified xsi:type="dcterms:W3CDTF">2019-06-25T09:07:00Z</dcterms:modified>
</cp:coreProperties>
</file>